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2018-000286 vom 14. März 2018</w:t>
      </w:r>
    </w:p>
    <w:p>
      <w:r>
        <w:t>Ag Regierungsrat, 2018-03-14, DE</w:t>
      </w:r>
    </w:p>
    <w:p>
      <w:r>
        <w:rPr>
          <w:b/>
        </w:rPr>
        <w:t xml:space="preserve">Quelle: </w:t>
      </w:r>
      <w:r>
        <w:t>https://mcp.opencaselaw.ch/entscheid/ag_regierungsrat_RRB Nr. 2018-000286</w:t>
      </w:r>
    </w:p>
    <w:p>
      <w:r>
        <w:t>FR: AG_REGIERUNGSRAT RRB Nr. 2018-000286 du 14 mars 2018</w:t>
      </w:r>
    </w:p>
    <w:p>
      <w:r>
        <w:t>IT: AG_REGIERUNGSRAT RRB Nr. 2018-000286 del 14 marzo 2018</w:t>
      </w:r>
    </w:p>
    <w:p>
      <w:pPr>
        <w:pStyle w:val="Heading2"/>
      </w:pPr>
      <w:r>
        <w:t>Regeste</w:t>
      </w:r>
    </w:p>
    <w:p>
      <w:r>
        <w:t>Auswärtiger Schulbesuch - Entscheidzuständigkeit bei einem von den Eltern organisierten Schulortswechsel - Hinweise zum Vorgehen und zur Kostentragung bei einer Zuweisung durch die Schulpflege</w:t>
      </w:r>
    </w:p>
    <w:p>
      <w:pPr>
        <w:pStyle w:val="Heading2"/>
      </w:pPr>
      <w:r>
        <w:t>Volltext</w:t>
      </w:r>
    </w:p>
    <w:p>
      <w:r>
        <w:t>66 Auswärtiger Schulbesuch Entscheidzuständigkeit bei einem von den Eltern organisierten Schulortswechsel Hinweise zum Vorgehen und zur Kostentragung bei einer Zuweisung durch die Schulpflege Aus dem Entscheid des Regierungsrats vom 14. März 2018 in Sachen Einwohnergemeinde B. gegen X. (RRB Nr. 2018 000286). Aus den Erwägungen 1.3 Die Schulpflege der öffentlichen Schule der Wohngemeinde oder des Schulkreises, zu dem die Wohngemeinde gehört, ist gemäss den §§71 und 73 i.V.m. §6 Abs. 1 SchulG zuständig, die notwendi gen schulorganisatorischen Anordnungen zu treffen. Der Begriff Wohngemeinde stimmt dabei nicht mit demjenigen des Wohnsitzes im zivilrechtlichen Sinn überein, sondern entspricht jenem des Auf enthaltsorts (RRB Nr. 1988 000693 vom 28.März 1988, Erw. 3.a). Im Rahmen dieser Kompetenz steht es der Schulpflege der Schule der Aufenthaltsgemeinde auch zu, ein Schulkind einer auswärtigen Schule zuzuweisen. Solche Zuweisungen können jedoch nur in zwei Fallkonstellationen erfolgen: Erstens, wenn die Aufenthaltsgemeinde die betreffende Schulstufe oder den Schultyp nicht selber führt (zum Beispiel eine Sonderschule oder Bezirksschule), oder zweitens, wenn triftige Gründe bestehen, welche ein Abweichen von der Regel des Schulbesuchs in der Schule der Aufenthaltsgemeinde zwingend not wendig macht (zum Beispiel bei einem unzumutbaren Schulweg oder bei Mobbing; vgl. zum Ganzen: AGVE 2003, S.524). Im Falle einer Zuweisung liegt es an der Schulpflege, dafür besorgt zu sein, dass</w:t>
      </w:r>
    </w:p>
    <w:p>
      <w:r>
        <w:t>die neue Schulgemeinde der Aufnahme zustimmt und die Aufent haltsgemeinde die Kosten für den auswärtigen Schulbesuch i.S.v. §52 Abs. 1 SchulG übernimmt (AGVE 2003, S. 524; RRB Nr. 1987 001382 vom 29. Juni 1997, Erw. 2.a). Die Schulpflege ist dagegen nicht zuständig, darüber zu befin den, ob die Aufenthaltsgemeinde das Schulgeld für den auswärtigen Schulbesuch zu übernehmen hat (RRB Nr. 1987 001382 vom 29.Ju ni 1997, Erw. 2.a). Dieser Entscheid ist bei Einigkeit vom Gemeinde rat zu fällen (§ 6 Abs.1 der Verordnung über das Schulgeld vom 16.Dezember 1985, fortan: SchulgeldV), wobei bei einer entspre chenden Zuweisung durch die Schulpflege der wichtige Grund (§6 Abs. 1 SchulG) für den auswärtigen Schulbesuch (zum Beispiel aus Gründen der Sonderschulbedürftigkeit oder des unzumutbaren Schul wegs) unwiderlegbar bejaht ist (VGE II/110 vom 10.November 1998, Erw. II.3.c.dd). Nur bei Uneinigkeit der Verfahrensbeteiligten entscheidet in erster Instanz das BKS, wobei in dieses Verfahren die Schul , die Aufenthaltsgemeinde und die Eltern einzubeziehen sind (§ 6 Abs. 2 SchulgeldV; AGVE 2004, S. 111 ff.). Mit anderen Worten ausgedrückt steht es der Schulpflege im Rahmen eines Zuweisungsbeschlusses ohne weiteres auch zu, wichti ge Gründe für einen auswärtigen Schulbesuch eines Kindes zu beja hen und ein Kind einer auswärtigen Schule zuzuweisen. Dies bedeu tet im Umkehrschluss aber nicht, dass bei einem von den Eltern ei genständig organisierten auswärtigen Schulbesuch die Frage, ob ein wichtiger Grund dafür bestand, nicht nachträglich vom Gemeinderat beziehungsweise bei Uneinigkeit vom BKS entschieden werden kann und darf (§6 Abs. 1 und 2 SchulgeldV). Der Unterschied zur Varian te Zuweisungsbeschluss besteht darin, dass die Eltern bei Verneinung der wichtigen Gründe für einen auswärtigen Schulbesuch ein Kosten risiko tragen und sie das Schulgeld der Schulgemeinde selber bezah len müssen (§6 Abs. 2 SchulG). Mit einem Zuweisungsbeschluss wird dagegen die Schulgeldfrage auf Gemeindestufe vor Entsendung des Kindes in die auswärtige Schule verbindlich geregelt. Damit ent fällt auch das finanzielle Risiko der Eltern (RRB Nr. 1990 002691 von 1.Oktober 1990, Erw.2.b am Ende). Die Variante "Zuweisung durch die Schulpflege" erweist sich damit sowohl für die betroffenen</w:t>
      </w:r>
    </w:p>
    <w:p>
      <w:r>
        <w:t>Eltern als auch für das Gemeinwesen als vorteilhafter, da keine finanziellen Unsicherheiten entstehen und die Schulpflege in den Prozess des Schulortswechsels von Anfang bis Ende integriert ist. Der Regierungsrat stimmt insoweit auch der von der Beschwerdefüh rerin sinngemäss vertretenen Ansicht zu, dass die Variante "Zuwei sung durch die Schulpflege" präferiert werden sollte, zumal sie im Ergebnis wohl auch weniger konfliktanfällig ist. Die Beschwerdeführerin verkennt jedoch die Zuständigkeit des Gemeinderats der Aufenthaltsgemeinde beziehungsweise des BKS, über die Festsetzung und Erhebung des Schulgelds zu entscheiden (§6 Abs.1 beziehungsweise Abs. 2 SchulgeldV). Die Tatsache, dass die Eltern des Beschwerdegegners nicht die Variante "Zuweisung durch die Schulpflege" gewählt, sondern den auswärtigen Schulbe such ihres Sohnes eigenständig organisiert haben, führt nach dem oben Gesagten nur dazu, dass der Gemeinderat beziehungsweise das BKS erst nachträglich über das Vorhandensein von wichtigen Grün den für den auswärtigen Schulbesuch entscheiden können, die Eltern daher ein Kostenrisiko tragen und insofern den Anspruch auf Unent geltlichkeit des Volksschulunterrichts unter Umständen freiwillig aufgegeben haben. Nicht nachvollziehbar ist für den Regierungsrat, warum es für den Gemeinderat im konkreten Fall nicht möglich gewesen sein soll, das nachträglich gestellte Gesuch für die Tragung des Schulgelds materiell zu prüfen und zu beantworten. Dem Gemeinderat stand es nämlich zu, eine Stellungnahme bei der Schul pflege, der Schulleitung und/oder Lehrperson einzuholen. Im Übri gen steht es dem Gemeinderat auch zu, die betroffenen Personen mündlich zum Sachverhalt anzuhören. Da zwischen den Eltern und der Gemeinde keine Einigkeit über die Tragung des Schulgelds bestand, war das BKS erstinstanzlich zu ständig, über die Tragung des Schulgelds für den auswärtigen Schulbesuch des Beschwerdegegners zu entscheiden. (…)</w:t>
      </w:r>
    </w:p>
    <w:p>
      <w:r>
        <w:t>67 § 12 HBV Führung einer Apotheke mit Drogerie Verwendung einer Firmenbezeichnung "Apotheke &amp; Drogerie" in Auskündigungen (Werbung) Aus dem Entscheid des Regierungsrats vom 30. August 2017 in Sachen S.W. und T. Apotheke &amp; Drogerie AG gegen die Verfügung des Departements Gesundheit und Soziales (Abteilung Gesundheit) vom 16. Januar 2017 (RRBNr. 2017 000956). Aus den Erwägungen Formelles Rechtsanwalt A. rügt namens der T. Apotheke &amp; Drogerie AG, dass diese von der Vorinstanz nicht beigeladen worden sei und dass ihr vor dem Erlass der Verfügung vom 16. Januar 2017 das rechtliche Gehör nicht gewährt worden sei. Die Vorinstanz macht demgegen über geltend, die T. Apotheke &amp; Drogerie AG sei von der angefochtenen Verfügung beziehungsweise von der getroffenen An ordnung nicht direkt betroffen, dementsprechend nicht beizuladen, nicht anzuhören und auch nicht beschwerdebefugt. Sie beantragt allerdings die Beschwerdeabweisung, während auf die Beschwerde der T. Apotheke &amp; Drogerie AG nicht einzutreten wäre, wenn sie durch die angefochtene Verfügung nicht beschwert und deshalb nicht beschwerdebefugt wäre. Die Abteilung Gesundheit des Departements Gesundheit und Soziales hat am 16. Januar 2017 verfügt: "S. W., als gesamtverantwortliche Leiterin der 'T. Apotheke AG', (…), wird verpflichtet, innert 30 Tagen seit Rechtskraft dieses Entscheids aus sämtlichen Auskündigungen den Zusatz 'Drogerie'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